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5B42F5" w:rsidRPr="00A41E83" w14:paraId="284E4469" w14:textId="77777777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14:paraId="0AFF860A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7C5E83B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14:paraId="4E6AD48F" w14:textId="77777777" w:rsidR="005B42F5" w:rsidRPr="003C7069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3C7069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  <w:p w14:paraId="73694378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14:paraId="7F431531" w14:textId="77777777" w:rsidTr="00A41E83">
        <w:tc>
          <w:tcPr>
            <w:tcW w:w="8789" w:type="dxa"/>
            <w:shd w:val="clear" w:color="auto" w:fill="auto"/>
          </w:tcPr>
          <w:p w14:paraId="5DA346AF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DB9FE8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3927C8C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5C0C499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14:paraId="153FDB02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4B91037E" w14:textId="77777777"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14:paraId="67AAA533" w14:textId="77777777" w:rsidTr="00A3270C">
        <w:tc>
          <w:tcPr>
            <w:tcW w:w="8789" w:type="dxa"/>
            <w:shd w:val="clear" w:color="auto" w:fill="auto"/>
          </w:tcPr>
          <w:p w14:paraId="4DC19439" w14:textId="77777777"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14:paraId="166026E7" w14:textId="77777777" w:rsidR="00512DB3" w:rsidRPr="008573D0" w:rsidRDefault="003C7069" w:rsidP="003C70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Всички проекти на нормативни актове или техни частични изменения са съпроводени с мотиви и оценка на въздействието. Дава се възможност за участие на обществото в процеса на вземане на решение. Актовете са ясно групирани на проекти, действащи и такива, които не са актуални.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01C11761" w14:textId="77777777" w:rsidR="00512DB3" w:rsidRPr="008573D0" w:rsidRDefault="003C7069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2469" w:rsidRPr="00A41E83" w14:paraId="7AD351E0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189081E1" w14:textId="77777777" w:rsidR="001D2469" w:rsidRPr="00A41E83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512DB3" w:rsidRPr="00A41E83" w14:paraId="78935517" w14:textId="77777777" w:rsidTr="002B1E60">
        <w:tc>
          <w:tcPr>
            <w:tcW w:w="8789" w:type="dxa"/>
            <w:shd w:val="clear" w:color="auto" w:fill="auto"/>
          </w:tcPr>
          <w:p w14:paraId="17F906F9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478D3707" w14:textId="77777777" w:rsidR="00512DB3" w:rsidRPr="008573D0" w:rsidRDefault="0025435B" w:rsidP="00E04EB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Свищов работи с богат набор от документи уреждащи ясно финансовите отговорности на общинските служители.</w:t>
            </w:r>
            <w:r w:rsidR="00E04EB0">
              <w:rPr>
                <w:rFonts w:ascii="Times New Roman" w:eastAsia="Calibri" w:hAnsi="Times New Roman" w:cs="Times New Roman"/>
                <w:lang w:val="bg-BG"/>
              </w:rPr>
              <w:t xml:space="preserve"> Създадени са редица правила гарантиращи целесъобразност на финансовото управление. При необходимост се регистрират случаи на нередности и последващо се проследяват. </w:t>
            </w:r>
          </w:p>
        </w:tc>
        <w:tc>
          <w:tcPr>
            <w:tcW w:w="2427" w:type="dxa"/>
            <w:shd w:val="clear" w:color="auto" w:fill="FFFFFF" w:themeFill="background1"/>
          </w:tcPr>
          <w:p w14:paraId="0F84E6B5" w14:textId="77777777" w:rsidR="00512DB3" w:rsidRPr="008573D0" w:rsidRDefault="0025435B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77DD2316" w14:textId="77777777" w:rsidTr="002B1E60">
        <w:tc>
          <w:tcPr>
            <w:tcW w:w="8789" w:type="dxa"/>
            <w:shd w:val="clear" w:color="auto" w:fill="auto"/>
          </w:tcPr>
          <w:p w14:paraId="47343B0E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14:paraId="39CA70E9" w14:textId="77777777" w:rsidR="00512DB3" w:rsidRPr="008573D0" w:rsidRDefault="00E04EB0" w:rsidP="00E04EB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община Свищов функционират одитен комитет и звено за вътрешен одит. Осъществяват контрол на всички структури, програми и дейности,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включително средствата от Европейския съюз.</w:t>
            </w:r>
            <w:r w:rsidR="00365F63">
              <w:rPr>
                <w:rFonts w:ascii="Times New Roman" w:eastAsia="Calibri" w:hAnsi="Times New Roman" w:cs="Times New Roman"/>
                <w:lang w:val="bg-BG"/>
              </w:rPr>
              <w:t xml:space="preserve"> Докладите на Сметна палата са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365F63">
              <w:rPr>
                <w:rFonts w:ascii="Times New Roman" w:eastAsia="Calibri" w:hAnsi="Times New Roman" w:cs="Times New Roman"/>
                <w:lang w:val="bg-BG"/>
              </w:rPr>
              <w:t>доказателство за спазване на стандартите и законодателната рамка.</w:t>
            </w:r>
          </w:p>
        </w:tc>
        <w:tc>
          <w:tcPr>
            <w:tcW w:w="2427" w:type="dxa"/>
            <w:shd w:val="clear" w:color="auto" w:fill="FFFFFF" w:themeFill="background1"/>
          </w:tcPr>
          <w:p w14:paraId="265A78E8" w14:textId="77777777" w:rsidR="00512DB3" w:rsidRPr="008573D0" w:rsidRDefault="00E04EB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DB3" w:rsidRPr="00A41E83" w14:paraId="24812727" w14:textId="77777777" w:rsidTr="002B1E60">
        <w:tc>
          <w:tcPr>
            <w:tcW w:w="8789" w:type="dxa"/>
            <w:shd w:val="clear" w:color="auto" w:fill="auto"/>
          </w:tcPr>
          <w:p w14:paraId="7997F5C7" w14:textId="77777777" w:rsidR="00512DB3" w:rsidRPr="00A41E83" w:rsidRDefault="00512DB3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55BCDDFC" w14:textId="77777777" w:rsidR="00512DB3" w:rsidRPr="008573D0" w:rsidRDefault="00F84D1E" w:rsidP="00F84D1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Отчетите на бюджета са публична информация. Обсъждат се с гражданите, като са придружени с детайлен доклад за средствата. Подробно са отчитат капиталовата програма, която изпълнява администрацията и се дава информация за състоянието на общинския дълг.</w:t>
            </w:r>
          </w:p>
        </w:tc>
        <w:tc>
          <w:tcPr>
            <w:tcW w:w="2427" w:type="dxa"/>
            <w:shd w:val="clear" w:color="auto" w:fill="FFFFFF" w:themeFill="background1"/>
          </w:tcPr>
          <w:p w14:paraId="499CEEC7" w14:textId="77777777" w:rsidR="00512DB3" w:rsidRPr="008573D0" w:rsidRDefault="00F84D1E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23D5382E" w14:textId="77777777" w:rsidTr="002B1E60">
        <w:tc>
          <w:tcPr>
            <w:tcW w:w="8789" w:type="dxa"/>
            <w:shd w:val="clear" w:color="auto" w:fill="auto"/>
          </w:tcPr>
          <w:p w14:paraId="09C7DB5D" w14:textId="77777777" w:rsidR="00512DB3" w:rsidRPr="00A41E83" w:rsidRDefault="00512DB3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53372A3E" w14:textId="77777777" w:rsidR="00512DB3" w:rsidRPr="008573D0" w:rsidRDefault="000A11C5" w:rsidP="000A11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Ежегодно независими одитори проверяват прилагат ли се изискванията на нормативните документи. Заверяват годишните отчети и няма данни в тях за сериозни пропуски и неправилни отчитания. </w:t>
            </w:r>
          </w:p>
        </w:tc>
        <w:tc>
          <w:tcPr>
            <w:tcW w:w="2427" w:type="dxa"/>
            <w:shd w:val="clear" w:color="auto" w:fill="FFFFFF" w:themeFill="background1"/>
          </w:tcPr>
          <w:p w14:paraId="065C73DA" w14:textId="77777777" w:rsidR="00512DB3" w:rsidRPr="008573D0" w:rsidRDefault="000A11C5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34301043" w14:textId="77777777" w:rsidTr="002B1E60">
        <w:tc>
          <w:tcPr>
            <w:tcW w:w="8789" w:type="dxa"/>
            <w:shd w:val="clear" w:color="auto" w:fill="auto"/>
          </w:tcPr>
          <w:p w14:paraId="45D90936" w14:textId="77777777" w:rsidR="00512DB3" w:rsidRPr="00A41E83" w:rsidRDefault="00512DB3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324347EA" w14:textId="77777777" w:rsidR="00512DB3" w:rsidRPr="008573D0" w:rsidRDefault="00EE54C1" w:rsidP="00EE5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 официалната страница на община Свищов са публикувани всички одитни доклади за последните десет години.</w:t>
            </w:r>
            <w:r w:rsidR="008C7FD5">
              <w:rPr>
                <w:rFonts w:ascii="Times New Roman" w:eastAsia="Calibri" w:hAnsi="Times New Roman" w:cs="Times New Roman"/>
                <w:lang w:val="bg-BG"/>
              </w:rPr>
              <w:t xml:space="preserve"> На разположение са и годишни финансови отчети с подробна приходна и разходна част.</w:t>
            </w:r>
          </w:p>
        </w:tc>
        <w:tc>
          <w:tcPr>
            <w:tcW w:w="2427" w:type="dxa"/>
            <w:shd w:val="clear" w:color="auto" w:fill="FFFFFF" w:themeFill="background1"/>
          </w:tcPr>
          <w:p w14:paraId="5A2ABA0B" w14:textId="77777777" w:rsidR="00512DB3" w:rsidRPr="008573D0" w:rsidRDefault="000A11C5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3D4E4DA9" w14:textId="77777777" w:rsidTr="002B1E60">
        <w:tc>
          <w:tcPr>
            <w:tcW w:w="8789" w:type="dxa"/>
            <w:shd w:val="clear" w:color="auto" w:fill="auto"/>
          </w:tcPr>
          <w:p w14:paraId="32ECB322" w14:textId="77777777" w:rsidR="00512DB3" w:rsidRPr="00A41E83" w:rsidRDefault="00512DB3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3DA0DC32" w14:textId="77777777" w:rsidR="00512DB3" w:rsidRPr="008573D0" w:rsidRDefault="00520715" w:rsidP="0052071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одитните доклади на Сметна палата има наличие на данни за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проверка на стойности по отношение отчитане на активи, заплащане на услуги и тяхното осчетоводяване. Разглеждани са услуги от финансови институции и вписването на особени залози. Констатациите доказват всеобхватност на проверките.</w:t>
            </w:r>
          </w:p>
        </w:tc>
        <w:tc>
          <w:tcPr>
            <w:tcW w:w="2427" w:type="dxa"/>
            <w:shd w:val="clear" w:color="auto" w:fill="FFFFFF" w:themeFill="background1"/>
          </w:tcPr>
          <w:p w14:paraId="5F2C3085" w14:textId="77777777" w:rsidR="00512DB3" w:rsidRPr="008573D0" w:rsidRDefault="00520715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B42F5" w:rsidRPr="00A41E83" w14:paraId="067CE2E7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00062317" w14:textId="77777777" w:rsidR="005B42F5" w:rsidRPr="00A41E83" w:rsidRDefault="005B42F5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512DB3" w:rsidRPr="00A41E83" w14:paraId="40C360BF" w14:textId="77777777" w:rsidTr="00223C49">
        <w:tc>
          <w:tcPr>
            <w:tcW w:w="8789" w:type="dxa"/>
            <w:shd w:val="clear" w:color="auto" w:fill="auto"/>
          </w:tcPr>
          <w:p w14:paraId="00197E95" w14:textId="77777777" w:rsidR="00512DB3" w:rsidRPr="00A41E83" w:rsidRDefault="00512DB3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6D19BFE9" w14:textId="77777777" w:rsidR="00512DB3" w:rsidRPr="008573D0" w:rsidRDefault="001500AE" w:rsidP="001500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Бюджетната процедура е спазена, въпреки, че в последните няколко години има забавяне на процесите по приемане на Закона за държавния бюджет. Използват се всички механизми за участие на обществеността и се провеждат консултации и обсъждания със заинтересованите страни.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0FE4349F" w14:textId="77777777" w:rsidR="00512DB3" w:rsidRPr="008573D0" w:rsidRDefault="001500AE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14:paraId="3E2E9ED7" w14:textId="77777777" w:rsidTr="00223C49">
        <w:tc>
          <w:tcPr>
            <w:tcW w:w="8789" w:type="dxa"/>
            <w:shd w:val="clear" w:color="auto" w:fill="auto"/>
          </w:tcPr>
          <w:p w14:paraId="226366F1" w14:textId="06F9D41F" w:rsidR="00512DB3" w:rsidRPr="00A41E83" w:rsidRDefault="00512DB3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 w:rsidR="00EE0D4C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0E3543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5A70E013" w14:textId="77777777" w:rsidR="00512DB3" w:rsidRPr="008573D0" w:rsidRDefault="003B0C2B" w:rsidP="003B0C2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 официалната страница на администрацията в раздел бюджет и финанси е предоставена пълната информация, която е необходима, за да се добие представа за финансовата рамка и всички дейности, които се изпълняват. Спазени са сроковете и за публикуване на касовите отчети. В тях има данни по основни показатели и за развитието на услугите.</w:t>
            </w:r>
          </w:p>
        </w:tc>
        <w:tc>
          <w:tcPr>
            <w:tcW w:w="2427" w:type="dxa"/>
            <w:shd w:val="clear" w:color="auto" w:fill="FFFFFF" w:themeFill="background1"/>
          </w:tcPr>
          <w:p w14:paraId="37511F68" w14:textId="77777777" w:rsidR="00512DB3" w:rsidRPr="008573D0" w:rsidRDefault="007C442B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4961FB94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1D907194" w14:textId="77777777" w:rsidR="005B42F5" w:rsidRPr="00A41E83" w:rsidRDefault="005B42F5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A41E83" w14:paraId="7BCBB16D" w14:textId="77777777" w:rsidTr="007E146E">
        <w:tc>
          <w:tcPr>
            <w:tcW w:w="8789" w:type="dxa"/>
            <w:shd w:val="clear" w:color="auto" w:fill="auto"/>
          </w:tcPr>
          <w:p w14:paraId="4EFD3B2D" w14:textId="77777777" w:rsidR="00512DB3" w:rsidRPr="00A41E83" w:rsidRDefault="00512DB3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63D40217" w14:textId="77777777" w:rsidR="00512DB3" w:rsidRPr="00A41E83" w:rsidRDefault="00512DB3" w:rsidP="005763C9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576116E7" w14:textId="77777777" w:rsidR="00512DB3" w:rsidRPr="00A41E83" w:rsidRDefault="00512DB3" w:rsidP="005763C9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42B880FF" w14:textId="77777777" w:rsidR="00512DB3" w:rsidRPr="00A41E83" w:rsidRDefault="00512DB3" w:rsidP="005763C9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3B3991C0" w14:textId="77777777" w:rsidR="00512DB3" w:rsidRPr="00A41E83" w:rsidRDefault="00512DB3" w:rsidP="005763C9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14:paraId="2A9947CC" w14:textId="77777777" w:rsidR="00512DB3" w:rsidRPr="008573D0" w:rsidRDefault="00503355" w:rsidP="0050335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Свищов има утвърдена стратегия за управление на риска. Разписани са механизмите за идентифициране.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Рисковете са класифицирани</w:t>
            </w:r>
            <w:r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Разработени са контролни дейности. Имуществото се застрахова. Определени са второстепенни разпоредители с бюджет с ясни права и задължения.</w:t>
            </w:r>
          </w:p>
        </w:tc>
        <w:tc>
          <w:tcPr>
            <w:tcW w:w="2427" w:type="dxa"/>
            <w:shd w:val="clear" w:color="auto" w:fill="FFFFFF" w:themeFill="background1"/>
          </w:tcPr>
          <w:p w14:paraId="556416CE" w14:textId="77777777" w:rsidR="00512DB3" w:rsidRPr="008573D0" w:rsidRDefault="00503355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14:paraId="7376BF5B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5062A592" w14:textId="77777777" w:rsidR="005B42F5" w:rsidRPr="00A41E83" w:rsidRDefault="005B42F5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14:paraId="3FE5B81C" w14:textId="77777777" w:rsidTr="00A37218">
        <w:tc>
          <w:tcPr>
            <w:tcW w:w="8789" w:type="dxa"/>
            <w:shd w:val="clear" w:color="auto" w:fill="auto"/>
          </w:tcPr>
          <w:p w14:paraId="2D9806C9" w14:textId="77777777" w:rsidR="00512DB3" w:rsidRPr="00A41E83" w:rsidRDefault="00512DB3" w:rsidP="005763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14:paraId="3C492942" w14:textId="77777777" w:rsidR="00512DB3" w:rsidRPr="008573D0" w:rsidRDefault="006611C6" w:rsidP="00464C3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Свищов е побратимена с общини от всички краища на света. През 2025 г. с град Томар, Португалия. Участва в проекти, финансирани със средства от европейския съюз с други общини</w:t>
            </w:r>
            <w:r w:rsidR="00464C30">
              <w:rPr>
                <w:rFonts w:ascii="Times New Roman" w:eastAsia="Calibri" w:hAnsi="Times New Roman" w:cs="Times New Roman"/>
                <w:lang w:val="bg-BG"/>
              </w:rPr>
              <w:t>. Участва в регионални сдружения за управление на води, отпадъци и др.</w:t>
            </w:r>
          </w:p>
        </w:tc>
        <w:tc>
          <w:tcPr>
            <w:tcW w:w="2427" w:type="dxa"/>
            <w:shd w:val="clear" w:color="auto" w:fill="FFFFFF" w:themeFill="background1"/>
          </w:tcPr>
          <w:p w14:paraId="5DC09374" w14:textId="77777777" w:rsidR="00512DB3" w:rsidRPr="008573D0" w:rsidRDefault="006611C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A41E83" w:rsidRPr="00A41E83" w14:paraId="463ADE84" w14:textId="77777777" w:rsidTr="008D08DC">
        <w:tc>
          <w:tcPr>
            <w:tcW w:w="8789" w:type="dxa"/>
            <w:shd w:val="clear" w:color="auto" w:fill="E2EFD9" w:themeFill="accent6" w:themeFillTint="33"/>
          </w:tcPr>
          <w:p w14:paraId="6AD4E462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44A781E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37EEDBC2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14:paraId="6171788B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592A48E2" w14:textId="77777777" w:rsidR="00A41E83" w:rsidRPr="00A41E83" w:rsidRDefault="006611C6" w:rsidP="00A41E8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5B7754AE" w14:textId="77777777"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AB9FA" w14:textId="77777777" w:rsidR="008E1A6F" w:rsidRDefault="008E1A6F" w:rsidP="00142318">
      <w:pPr>
        <w:spacing w:after="0" w:line="240" w:lineRule="auto"/>
      </w:pPr>
      <w:r>
        <w:separator/>
      </w:r>
    </w:p>
  </w:endnote>
  <w:endnote w:type="continuationSeparator" w:id="0">
    <w:p w14:paraId="7C6D4A8E" w14:textId="77777777" w:rsidR="008E1A6F" w:rsidRDefault="008E1A6F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A527" w14:textId="77777777" w:rsidR="008E1A6F" w:rsidRDefault="008E1A6F" w:rsidP="00142318">
      <w:pPr>
        <w:spacing w:after="0" w:line="240" w:lineRule="auto"/>
      </w:pPr>
      <w:r>
        <w:separator/>
      </w:r>
    </w:p>
  </w:footnote>
  <w:footnote w:type="continuationSeparator" w:id="0">
    <w:p w14:paraId="6EAC2D0C" w14:textId="77777777" w:rsidR="008E1A6F" w:rsidRDefault="008E1A6F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D46A8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9240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69324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969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B70"/>
    <w:rsid w:val="000A11C5"/>
    <w:rsid w:val="000E3543"/>
    <w:rsid w:val="00142318"/>
    <w:rsid w:val="001500AE"/>
    <w:rsid w:val="001D2469"/>
    <w:rsid w:val="00246FD8"/>
    <w:rsid w:val="0025435B"/>
    <w:rsid w:val="00365F63"/>
    <w:rsid w:val="003B0C2B"/>
    <w:rsid w:val="003C7069"/>
    <w:rsid w:val="00464C30"/>
    <w:rsid w:val="00503355"/>
    <w:rsid w:val="0050448D"/>
    <w:rsid w:val="00512DB3"/>
    <w:rsid w:val="00520715"/>
    <w:rsid w:val="00570C24"/>
    <w:rsid w:val="005763C9"/>
    <w:rsid w:val="005B42F5"/>
    <w:rsid w:val="006611C6"/>
    <w:rsid w:val="006B788A"/>
    <w:rsid w:val="007B48EC"/>
    <w:rsid w:val="007C442B"/>
    <w:rsid w:val="0084459C"/>
    <w:rsid w:val="008C7FD5"/>
    <w:rsid w:val="008E1A6F"/>
    <w:rsid w:val="00962F8A"/>
    <w:rsid w:val="00A41E83"/>
    <w:rsid w:val="00B5739E"/>
    <w:rsid w:val="00B97B70"/>
    <w:rsid w:val="00D60042"/>
    <w:rsid w:val="00D647D5"/>
    <w:rsid w:val="00E04EB0"/>
    <w:rsid w:val="00ED05A3"/>
    <w:rsid w:val="00EE0D4C"/>
    <w:rsid w:val="00EE54C1"/>
    <w:rsid w:val="00F2267B"/>
    <w:rsid w:val="00F84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99EE"/>
  <w15:docId w15:val="{BA5A54A8-7B19-46DA-B68F-AE8FA7583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22</cp:revision>
  <dcterms:created xsi:type="dcterms:W3CDTF">2022-07-05T11:20:00Z</dcterms:created>
  <dcterms:modified xsi:type="dcterms:W3CDTF">2025-06-04T15:19:00Z</dcterms:modified>
</cp:coreProperties>
</file>